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c8df1af1519a98ec09ef1f49f70ac461cfa3f"/>
    <w:p>
      <w:pPr>
        <w:pStyle w:val="Heading3"/>
      </w:pPr>
      <w:r>
        <w:t xml:space="preserve">Мосгосэкспертиза: В 2018 году согласовано более 700 проектов на проведение капремонта жилых домов в столице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С начала 2018 года специалисты Мосгосэкспертизы согласовали более 700 проектов на проведение капитального ремонта многоквартирных жилых домов столицы. Об этом рассказала руководитель организации</w:t>
      </w:r>
      <w:r>
        <w:t xml:space="preserve"> </w:t>
      </w:r>
      <w:r>
        <w:rPr>
          <w:bCs/>
          <w:b/>
        </w:rPr>
        <w:t xml:space="preserve">Анна Яковлева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«Ежегодно Мосгосэкспертиза выпускает сотни положительных заключений по проектам на проведение капитального ремонта жилого фонда Москвы. Все согласованные проекты входят в программу капитального ремонта жилых домов столицы, рассчитанную на 2015-2044 годы»,</w:t>
      </w:r>
      <w:r>
        <w:t xml:space="preserve"> </w:t>
      </w:r>
      <w:r>
        <w:t xml:space="preserve">– заявила Анна Яковлева.</w:t>
      </w:r>
    </w:p>
    <w:p>
      <w:pPr>
        <w:pStyle w:val="BodyText"/>
      </w:pPr>
      <w:r>
        <w:t xml:space="preserve">Большинство согласованных проектов находится в ВАО (131), ЦАО (115) и САО (94). В Западном округе расположен 71 проект, в Юго-Восточном округе 67 проектов, в Южном округе – 58, в Северо-Восточном – 47, в Юго-Западном – 37, а в Северо-Западном – 22. В Новой Москве расположено 52 рассмотренных проекта. Меньше всего проектов – 9 –находится на территории Зеленограда.</w:t>
      </w:r>
    </w:p>
    <w:p>
      <w:pPr>
        <w:pStyle w:val="BodyText"/>
      </w:pPr>
      <w:r>
        <w:t xml:space="preserve">В состав работ по капитальному ремонту включен целый комплекс мероприятий. В зависимости от проекта в домах может быть произведен ремонт фасадов и кровли, цоколя, входных групп, балконов, подвальных и чердачных помещений, лестничных клеток. Также в ходе капитального ремонта предусматривается установка флагодержателей и домовых знаков. 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http://ochakovo.mos.ru/presscenter/news/detail/7727175.html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727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727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2024-09-25T05:01:04Z</dcterms:created>
  <dcterms:modified xsi:type="dcterms:W3CDTF">2024-09-25T05:01:04Z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