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060dbf1808f3a92d832ec10cc2a69d52c0172"/>
    <w:p>
      <w:pPr>
        <w:pStyle w:val="Heading3"/>
      </w:pPr>
      <w:r>
        <w:t xml:space="preserve">19 октября 2016 года состоится встреча главы управы района Очаково-Матвеевское ЗАО с жителями района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«19» октября 2016 года в 19:00</w:t>
      </w:r>
      <w:r>
        <w:br/>
      </w:r>
    </w:p>
    <w:p>
      <w:pPr>
        <w:pStyle w:val="BodyText"/>
      </w:pPr>
      <w:r>
        <w:t xml:space="preserve">ГБОУ СОШ № 2025 «Школьное отделение № 1» по адресу: ул. Б. Очаковская, д. 42, корп.2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ЗАО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«О работе районной Комиссии по делам несовершеннолетних и защите их прав»</w:t>
      </w:r>
      <w:r>
        <w:br/>
      </w:r>
      <w:r>
        <w:t xml:space="preserve">2. «О подготовке жилищно-коммунальных служб района к работе в зимний период (содержание и уборка территории)»</w:t>
      </w:r>
      <w:r>
        <w:br/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http://ochakovo.mos.ru/presscenter/news/detail/3807823.html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80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80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2025-06-24T15:43:21Z</dcterms:created>
  <dcterms:modified xsi:type="dcterms:W3CDTF">2025-06-24T15:43:21Z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