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жаловать-штраф-можно-в-течение-10-дней"/>
    <w:p>
      <w:pPr>
        <w:pStyle w:val="Heading3"/>
      </w:pPr>
      <w:r>
        <w:t xml:space="preserve">Обжаловать штраф можно в течение 10 дней</w:t>
      </w:r>
    </w:p>
    <w:p>
      <w:pPr>
        <w:pStyle w:val="FirstParagraph"/>
      </w:pPr>
      <w:r>
        <w:t xml:space="preserve">26.05.2016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http://ochakovo.mos.ru/presscenter/news/detail/3023031.html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30230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30230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2025-06-19T22:41:19Z</dcterms:created>
  <dcterms:modified xsi:type="dcterms:W3CDTF">2025-06-19T22:41:19Z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