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54d776f6833b9841ed43684688f64a197c36f"/>
    <w:p>
      <w:pPr>
        <w:pStyle w:val="Heading3"/>
      </w:pPr>
      <w:r>
        <w:t xml:space="preserve">Москва предоставит льготы по капремонту 2.5 млн москвичей</w:t>
      </w:r>
    </w:p>
    <w:p>
      <w:pPr>
        <w:pStyle w:val="FirstParagraph"/>
      </w:pPr>
      <w:r>
        <w:t xml:space="preserve">16.06.2015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Город поддержит малообеспеченные семьи и поможет с оплатой взносов на капремонт. На эти цели выделено 3,1 млрд рублей</w:t>
      </w:r>
    </w:p>
    <w:p>
      <w:pPr>
        <w:pStyle w:val="BodyText"/>
      </w:pPr>
      <w:r>
        <w:t xml:space="preserve">На заседании комиссии Московской городской думы по городскому хозяйству генеральный директор фонда капитального ремонта Артур Кескинов сообщил, что в Москве в 2015 году льготами на капремонт могут воспользоваться порядка 2.6 млн москвичей.</w:t>
      </w:r>
    </w:p>
    <w:p>
      <w:pPr>
        <w:pStyle w:val="BodyText"/>
      </w:pPr>
      <w:r>
        <w:t xml:space="preserve">«У нас сегодня с введением платы за капремонт материальная поддержка городом будет оказана 2 млн 600 тыс человек на 6 млрд рублей. И еще такой важный момент о предоставлении субсидий малообеспеченным категориям граждан в связи с введением платы за капремонт. Никакого секрета нет, что в Москве установлен самый низкий в стране предельно допустимый уровень расходов на оплату ЖКУ в совокупном доходе семьи, который составляет 10%. По России этот показатель 22%. И только по данной позиции по субсидиям 3,1 млрд заложен в бюджете города для компенсации 600 тысячам семей в связи с введением платы за капремонт. Эти цифры уже отработаны и заложены в бюджете города», - сказал А.Кескинов.</w:t>
      </w:r>
    </w:p>
    <w:p>
      <w:pPr>
        <w:pStyle w:val="BodyText"/>
      </w:pPr>
      <w:r>
        <w:t xml:space="preserve">По словам Кескинова, на поддержку малообеспеченных Москвы предусмотрено 3,1 млрд руб., компенсации смогут получить 600 тыс. семей.</w:t>
      </w:r>
    </w:p>
    <w:p>
      <w:pPr>
        <w:pStyle w:val="BodyText"/>
      </w:pPr>
      <w:r>
        <w:t xml:space="preserve">Субсидия носит заявительный характер, поэтому для ее получения собственникам необходимо обратиться в отделы жилищных субсидий. Уточнить перечень и объемы предоставляемых льгот и субсидий на оплату жилищных услуг, а также условия их предоставления горожане могут в Городском центре жилищных субсидий или по телефону «горячей линии».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http://ochakovo.mos.ru/presscenter/news/detail/1940277.html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1940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1940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2025-05-31T19:52:47Z</dcterms:created>
  <dcterms:modified xsi:type="dcterms:W3CDTF">2025-05-31T19:52:47Z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