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8a2ac5351d8eae0bea394ef48fb100f9a3b88"/>
    <w:p>
      <w:pPr>
        <w:pStyle w:val="Heading3"/>
      </w:pPr>
      <w:r>
        <w:t xml:space="preserve">График работы МФЦ в выходные и праздничные дни в декабре 2022 г. и январе 2023 г.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t xml:space="preserve">Государственное бюджетное учреждение города Москвы «Многофункциональные центры предоставления государственных услуг города Москвы» (МФЦ) в выходные и праздничные дни в декабре 2022 г. и январе 2023 г. будут работать по следующему графику: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31 декабря 2022 г</w:t>
      </w:r>
      <w:r>
        <w:t xml:space="preserve">. районные МФЦ работают с 09:00 до 18:00, а МФЦ окружного и городского значения – с 10:00 до 18:00;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1 и 7 января 2023 г.</w:t>
      </w:r>
      <w:r>
        <w:t xml:space="preserve"> </w:t>
      </w:r>
      <w:r>
        <w:t xml:space="preserve">– нерабочие праздничные дни;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со 2 по 6 и 8 января 2023 г.</w:t>
      </w:r>
      <w:r>
        <w:t xml:space="preserve"> </w:t>
      </w:r>
      <w:r>
        <w:t xml:space="preserve">с 10:00 до 19:00 работают</w:t>
      </w:r>
      <w:r>
        <w:t xml:space="preserve"> </w:t>
      </w:r>
      <w:r>
        <w:rPr>
          <w:bCs/>
          <w:b/>
        </w:rPr>
        <w:t xml:space="preserve">дежурные МФЦ (в ЗАО – МФЦ района Тропарёво-Никулино</w:t>
      </w:r>
      <w:r>
        <w:t xml:space="preserve"> </w:t>
      </w:r>
      <w:r>
        <w:t xml:space="preserve">по адресу: Проспект Вернадского, д. 97, корп. 3, тел.: 777-77-77, сайт:</w:t>
      </w:r>
      <w:r>
        <w:t xml:space="preserve"> </w:t>
      </w:r>
      <w:hyperlink r:id="rId20">
        <w:r>
          <w:rPr>
            <w:rStyle w:val="Hyperlink"/>
          </w:rPr>
          <w:t xml:space="preserve">https://mfcportal.ru/adres/msk/troparevo-nikulino.html#i</w:t>
        </w:r>
      </w:hyperlink>
      <w:r>
        <w:t xml:space="preserve"> </w:t>
      </w:r>
      <w:r>
        <w:t xml:space="preserve">), в которых будет организовано предоставление следующих услуг:</w:t>
      </w:r>
    </w:p>
    <w:p>
      <w:pPr>
        <w:pStyle w:val="BodyText"/>
      </w:pPr>
      <w:r>
        <w:t xml:space="preserve">а) государственная регистрация рождения ребенка;</w:t>
      </w:r>
    </w:p>
    <w:p>
      <w:pPr>
        <w:pStyle w:val="BodyText"/>
      </w:pPr>
      <w:r>
        <w:t xml:space="preserve">б) государственная регистрация установления отцовства;</w:t>
      </w:r>
    </w:p>
    <w:p>
      <w:pPr>
        <w:pStyle w:val="BodyText"/>
      </w:pPr>
      <w:r>
        <w:t xml:space="preserve">в) государственная регистрация смерти;</w:t>
      </w:r>
    </w:p>
    <w:p>
      <w:pPr>
        <w:pStyle w:val="BodyText"/>
      </w:pPr>
      <w:r>
        <w:t xml:space="preserve">г) предоставление гражданам доступа к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</w:t>
      </w:r>
      <w:r>
        <w:br/>
      </w:r>
      <w:r>
        <w:t xml:space="preserve">и муниципальных услуг в электронной форме»;</w:t>
      </w:r>
    </w:p>
    <w:p>
      <w:pPr>
        <w:pStyle w:val="BodyText"/>
      </w:pPr>
      <w:r>
        <w:t xml:space="preserve">д) предоставление доступа гражданам к подсистеме «Личный кабинет» государственной информационной системы «Портал государственных и муниципальных услуг (функций)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http://ochakovo.mos.ru/presscenter/news/detail/11310146.html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310146.html" TargetMode="External" /><Relationship Type="http://schemas.openxmlformats.org/officeDocument/2006/relationships/hyperlink" Id="rId20" Target="https://mfcportal.ru/adres/msk/troparevo-nikulino.html#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1310146.html" TargetMode="External" /><Relationship Type="http://schemas.openxmlformats.org/officeDocument/2006/relationships/hyperlink" Id="rId20" Target="https://mfcportal.ru/adres/msk/troparevo-nikulino.html#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2025-08-05T22:18:24Z</dcterms:created>
  <dcterms:modified xsi:type="dcterms:W3CDTF">2025-08-05T22:18:24Z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