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87811b928ea4487e475799c0c4c35339f689d"/>
    <w:p>
      <w:pPr>
        <w:pStyle w:val="Heading3"/>
      </w:pPr>
      <w:r>
        <w:t xml:space="preserve">О контрольных (надзорных) мероприятиях в отношении хозяйствующих субъектов, осуществляющих оборот табачной и никотиносодержащей продукции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 14 февраля 2025 г. законодательством Российской Федерации от 3 февраля 2025 г. "О внесении изменений в Кодекс Российской Федерации об административных правонарушениях" N 1-ФЗ ужесточена ответственность за нарушения, связанные с производством и оборотом табачных изделий и алкогольной продукции, в частности, по статье 15.12 КоАП РФ. Штрафы увеличены в несколько раз для граждан, должностных лиц, ИП и организаций.</w:t>
      </w:r>
    </w:p>
    <w:p>
      <w:pPr>
        <w:pStyle w:val="BodyText"/>
      </w:pPr>
      <w:r>
        <w:rPr>
          <w:bCs/>
          <w:b/>
        </w:rPr>
        <w:t xml:space="preserve">Для граждан:</w:t>
      </w:r>
    </w:p>
    <w:p>
      <w:pPr>
        <w:pStyle w:val="BodyText"/>
      </w:pPr>
      <w:r>
        <w:t xml:space="preserve">Штраф за оборот немаркированной или не имеющей необходимой информации алкогольной и табачной продукции увеличен со 10 000-20 000 рублей до 100 000-150 000 рублей.</w:t>
      </w:r>
    </w:p>
    <w:p>
      <w:pPr>
        <w:pStyle w:val="BodyText"/>
      </w:pPr>
      <w:r>
        <w:rPr>
          <w:bCs/>
          <w:b/>
        </w:rPr>
        <w:t xml:space="preserve">Для должностных лиц и ИП:</w:t>
      </w:r>
    </w:p>
    <w:p>
      <w:pPr>
        <w:pStyle w:val="BodyText"/>
      </w:pPr>
      <w:r>
        <w:t xml:space="preserve">Штраф вырос с 30 000-50 000 рублей до 300 000-500 000 рублей.</w:t>
      </w:r>
    </w:p>
    <w:p>
      <w:pPr>
        <w:pStyle w:val="BodyText"/>
      </w:pPr>
      <w:r>
        <w:rPr>
          <w:bCs/>
          <w:b/>
        </w:rPr>
        <w:t xml:space="preserve">Для организаций:</w:t>
      </w:r>
    </w:p>
    <w:p>
      <w:pPr>
        <w:pStyle w:val="BodyText"/>
      </w:pPr>
      <w:r>
        <w:t xml:space="preserve">Штраф увеличен с 300 000-500 000 рублей до 1 000 000-1 500 000 рублей.</w:t>
      </w:r>
    </w:p>
    <w:p>
      <w:pPr>
        <w:pStyle w:val="BodyText"/>
      </w:pPr>
      <w:r>
        <w:t xml:space="preserve">Эти изменения касаются не только оборота, но и производства такой продукции без маркировки и необходимой информации, предусмотренной законодательством Российской Федерации.</w:t>
      </w:r>
    </w:p>
    <w:p>
      <w:pPr>
        <w:pStyle w:val="BodyText"/>
      </w:pPr>
      <w:r>
        <w:t xml:space="preserve">В адрес Территориального отдела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поступают обращения от потребителей и общественных организаций по вопросу реализации табачной и никотиносодержащей продукции без маркировки и необходимой информации, предусмотренной законодательством.</w:t>
      </w:r>
    </w:p>
    <w:p>
      <w:pPr>
        <w:pStyle w:val="BodyText"/>
      </w:pPr>
      <w:r>
        <w:t xml:space="preserve">Территориальным отделом был проведен ряд контрольных (надзорных) мероприятий в отношении хозяйствующих субъектов, реализующих данную продукцию торговых объектах. По итогам проведения КНМ у одного из индивидуального предпринимателя было установлено, что он осуществляет розничную продажу никотинсодержащей продукции, на которых средство идентификации потребительской упаковки никотинсодержащей продукции в виде штрихового кода отсутствовало, следовательно, информация о товаре не передавалась в ГИС МТ (систему «Честный знак»).</w:t>
      </w:r>
    </w:p>
    <w:p>
      <w:pPr>
        <w:pStyle w:val="BodyText"/>
      </w:pPr>
      <w:r>
        <w:t xml:space="preserve">По итогам проведения контрольных (надзорных) мероприятий на реализуемую продукцию с нарушением действующего законодательства наложен арест и составлен протокол ареста. Материалы дела с протоколом ареста были переданы в суд для рассмотрения по подведомственности и принятия решения по существу.</w:t>
      </w:r>
    </w:p>
    <w:p>
      <w:pPr>
        <w:pStyle w:val="BodyText"/>
      </w:pPr>
      <w:r>
        <w:t xml:space="preserve">Оценив исследованные доказательства в их совокупности, полученные в соответствии с требованиями КоАП РФ, суд пришел к выводу, что в действиях привлекаемого хозяйствующего субъекта имеется состав правонарушения, предусмотренный ч. 4 ст. 15.12 КоАП РФ. Учитывая вышеизложенное и руководствуясь ч. 4 ст. 15.12, ст. 29.10-29.11 КоАП РФ, судья</w:t>
      </w:r>
    </w:p>
    <w:p>
      <w:pPr>
        <w:pStyle w:val="BodyText"/>
      </w:pPr>
      <w:r>
        <w:t xml:space="preserve">ПОСТАНОВИЛ:</w:t>
      </w:r>
    </w:p>
    <w:p>
      <w:pPr>
        <w:pStyle w:val="BodyText"/>
      </w:pPr>
      <w:r>
        <w:t xml:space="preserve">Признать индивидуального предпринимателя виновным в совершении административного правонарушения, предусмотренного ч. 4 ст. 15.12 КоАП РФ и назначить административное наказание в виде штрафа в размере 300 000 (триста тысяч) рублей, с конфискацией предметов административного правонарушения - никотинсодержащей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http://ochakovo.mos.ru/presscenter/news-on-main/detail/13077871.html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3077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3077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2025-08-03T05:37:29Z</dcterms:created>
  <dcterms:modified xsi:type="dcterms:W3CDTF">2025-08-03T05:37:29Z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