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5eb9e904c7b854da36f9a944eb3f29081c2a8c"/>
    <w:p>
      <w:pPr>
        <w:pStyle w:val="Heading3"/>
      </w:pPr>
      <w:r>
        <w:t xml:space="preserve">Выбираем к Новому году качественные и безопасные сладкие подарки, детские товары, игрушки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Приближается долгожданный для всех праздник Новый год. Одним из самых популярных подарков детям на Новый год считаются сладости.</w:t>
      </w:r>
    </w:p>
    <w:p>
      <w:pPr>
        <w:pStyle w:val="BodyText"/>
      </w:pPr>
      <w:r>
        <w:t xml:space="preserve">Товары детского ассортимента и игрушки должны соответствовать требованиям</w:t>
      </w:r>
      <w:r>
        <w:t xml:space="preserve"> </w:t>
      </w:r>
      <w:hyperlink r:id="rId20">
        <w:r>
          <w:rPr>
            <w:rStyle w:val="Hyperlink"/>
          </w:rPr>
          <w:t xml:space="preserve">ТР ТС 007/2011</w:t>
        </w:r>
      </w:hyperlink>
      <w:r>
        <w:t xml:space="preserve"> </w:t>
      </w:r>
      <w:r>
        <w:t xml:space="preserve">Технический регламент Таможенного союза «О безопасности продукции, предназначенной для детей и подростков»,</w:t>
      </w:r>
      <w:r>
        <w:t xml:space="preserve"> </w:t>
      </w:r>
      <w:hyperlink r:id="rId21">
        <w:r>
          <w:rPr>
            <w:rStyle w:val="Hyperlink"/>
          </w:rPr>
          <w:t xml:space="preserve">ТР ТС 008/2011</w:t>
        </w:r>
      </w:hyperlink>
      <w:r>
        <w:t xml:space="preserve"> </w:t>
      </w:r>
      <w:r>
        <w:t xml:space="preserve">Технический регламент Таможенного союза «О безопасности игрушек».</w:t>
      </w:r>
    </w:p>
    <w:p>
      <w:pPr>
        <w:pStyle w:val="BodyText"/>
      </w:pPr>
      <w:r>
        <w:t xml:space="preserve">Документами, подтверждающими качество и безопасность детских товаров, являются сертификат соответствия и декларация о соответствии. Перед покупкой изучите информацию, которую прилагает к ней изготовитель или импортер. Вся необходимая информация о товаре должна содержаться на маркировочном ярлыке в доступном и читаемом виде на русском языке. Продукция, которая не маркирована единым знаком обращения продукции на рынке государств – членов Таможенного союза, не допускается к выпуску в обращение на рынке.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u w:val="single"/>
          <w:bCs/>
          <w:b/>
        </w:rPr>
        <w:t xml:space="preserve">что необходимо обратить внимание при выборе подарка:</w:t>
      </w:r>
    </w:p>
    <w:p>
      <w:pPr>
        <w:pStyle w:val="BodyText"/>
      </w:pPr>
      <w:r>
        <w:t xml:space="preserve">1. Приобретать детские подарки необходимо в местах организованной торговли. Лучше пользоваться услугами магазинов, где развит менеджмент качества (сетевые и специализированные магазины), так как зачастую там продаются подарки, собранные непосредственно на фабрике. Это означает, что в упаковку попадают конфеты и шоколад одной партии – срок выработки и хранения у них почти одинаковый.</w:t>
      </w:r>
    </w:p>
    <w:p>
      <w:pPr>
        <w:pStyle w:val="BodyText"/>
      </w:pPr>
      <w:r>
        <w:t xml:space="preserve">2. Новогодние подарки не должны содержать скоропортящиеся продукты, такие как кремовые кондитерские изделия.</w:t>
      </w:r>
    </w:p>
    <w:p>
      <w:pPr>
        <w:pStyle w:val="BodyText"/>
      </w:pPr>
      <w:r>
        <w:t xml:space="preserve">3. Отдавать предпочтение наборам, в составе кондитерских изделий которых содержится минимум пищевых добавок, ароматизаторов и красителей. В составе сладостей должны отсутствовать: усилители вкуса и аромата, консерванты (Е200, Е202, Е210, Е249), синтетические красители, ароматизаторы, идентичные натуральным, гидрогенизированные масла и жиры, натуральный кофе. Эти ингредиенты запрещены к использованию в кондитерской продукции для детей. А вот натуральные красители и ароматизаторы допускаются.</w:t>
      </w:r>
    </w:p>
    <w:p>
      <w:pPr>
        <w:pStyle w:val="BodyText"/>
      </w:pPr>
      <w:r>
        <w:t xml:space="preserve">4. Каждый подарок должен иметь четкую, легко читаемую маркировку (этикетку), которая содержит информацию о продукте на русском языке. В маркировке кондитерских изделий обязательно должна содержаться следующая информация: наименование продукта; наименование и местонахождение изготовителя и организации в Российской Федерации, уполномоченной изготовителем на принятие претензий от потребителей на ее территории (при наличии); масса нетто; товарный знак изготовителя (при наличии); состав продукта; пищевая ценность; условия хранения; срок годности или срок хранения (для карамели и драже); обозначение документа, в соответствии с которым изготовлен и может быть идентифицирован продукт; информация о подтверждении соответствия.</w:t>
      </w:r>
    </w:p>
    <w:p>
      <w:pPr>
        <w:pStyle w:val="BodyText"/>
      </w:pPr>
      <w:r>
        <w:t xml:space="preserve">5. Для кондитерских наборов, состоящих из различных видов и наименований изделий, применяются вышеперечисленные требования, а также общий состав ингредиентов всех изделий, входящих в данный набор. К такому подарку должен прилагаться список (вкладыш), в котором указано наименование подарка, наименование и количество конфет (поштучно), фабрика-изготовитель;</w:t>
      </w:r>
    </w:p>
    <w:p>
      <w:pPr>
        <w:pStyle w:val="BodyText"/>
      </w:pPr>
      <w:r>
        <w:t xml:space="preserve">6. Необходимо обратить внимание на прочность упаковки. Содержимое, а именно конфеты и другие сладости, должны быть хорошо защищены от внешнего воздействия, упаковка должна быть плотно закрытой, не мятой и не деформированной.</w:t>
      </w:r>
    </w:p>
    <w:p>
      <w:pPr>
        <w:pStyle w:val="BodyText"/>
      </w:pPr>
      <w:r>
        <w:t xml:space="preserve">7. Если новогодний подарок в мягкой игрушке, то стоит помнить, что эта игрушка не должна содержать в наполнителе твердых или острых инородных предметов. Швы мягконабивной игрушки должны быть прочными. На эту игрушку должна быть отдельная маркировка, текст на которой выполняется в достоверной, проверяемой, четкой, легко читаемой форме на русском языке. В маркировке указываются: наименование игрушки; наименование страны, где изготовлена игрушка; наименование и местонахождение изготовителя (уполномоченного изготовителем лица), импортера, информацию для связи с ними; товарный знак изготовителя (при наличии); минимальный возраст ребенка, для которого предназначена игрушка или пиктограмма, обозначающая возраст ребенка; основной конструкционный материал (для детей до 3 лет) (при необходимости), способы ухода за игрушкой (при необходимости); дата изготовления (месяц, год); срок службы или срок годности (при их установлении); условия хранения (при необходимости).</w:t>
      </w:r>
    </w:p>
    <w:p>
      <w:pPr>
        <w:pStyle w:val="BodyText"/>
      </w:pPr>
      <w:r>
        <w:t xml:space="preserve">8. Игрушка может находиться и в самом подарке. Требования к ней такие же, как и к мягкой игрушке-упаковке. Также, эта игрушка должна иметь упаковку, предназначенную для контакта с пищевыми продуктами;</w:t>
      </w:r>
    </w:p>
    <w:p>
      <w:pPr>
        <w:pStyle w:val="BodyText"/>
      </w:pPr>
      <w:r>
        <w:rPr>
          <w:u w:val="single"/>
        </w:rPr>
        <w:t xml:space="preserve">Елочные украшения, искусственные елки, электрогирлянды не считаются игрушками. Требования ТР ТС «О безопасности игрушек» не распространяются на эти товары.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http://ochakovo.mos.ru/presscenter/news-on-main/detail/12082756.html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082756.html" TargetMode="External" /><Relationship Type="http://schemas.openxmlformats.org/officeDocument/2006/relationships/hyperlink" Id="rId21" Target="https://docs.cntd.ru/document/902303210" TargetMode="External" /><Relationship Type="http://schemas.openxmlformats.org/officeDocument/2006/relationships/hyperlink" Id="rId20" Target="https://docs.cntd.ru/document/9023086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-on-main/detail/12082756.html" TargetMode="External" /><Relationship Type="http://schemas.openxmlformats.org/officeDocument/2006/relationships/hyperlink" Id="rId21" Target="https://docs.cntd.ru/document/902303210" TargetMode="External" /><Relationship Type="http://schemas.openxmlformats.org/officeDocument/2006/relationships/hyperlink" Id="rId20" Target="https://docs.cntd.ru/document/9023086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2024-09-25T04:51:25Z</dcterms:created>
  <dcterms:modified xsi:type="dcterms:W3CDTF">2024-09-25T04:51:25Z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