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04cc90c028f0c41f06200c04f5b98cbf4ba19"/>
    <w:p>
      <w:pPr>
        <w:pStyle w:val="Heading3"/>
      </w:pPr>
      <w:r>
        <w:t xml:space="preserve">Управление Федеральной службы по надзору в сфере защиты прав потребителей информирует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в Западном административном округе города Москвы информирует Вас о том, что по информации, полученной из Федеральной службы по надзору в сфере защиты прав потребителей и благополучия человека, в городе Красноярск зарегистрирован случай заболевания ботулизмом, связанный с употреблением пищевой продукции.</w:t>
      </w:r>
    </w:p>
    <w:p>
      <w:pPr>
        <w:pStyle w:val="BodyText"/>
      </w:pPr>
      <w:r>
        <w:t xml:space="preserve">В анамнезе заболевших отмечено употребление «Кукурузы отварной в вакуумной упаковке по 450 г., дата изготовления: 02.08.2022г., срок годности: 01.08.2023г., условия хранения до +25°С, изготовитель «ЧП A.I.M-SHAMSHOD» (Республика Узбекистан)».</w:t>
      </w:r>
    </w:p>
    <w:p>
      <w:pPr>
        <w:pStyle w:val="BodyText"/>
      </w:pPr>
      <w:r>
        <w:t xml:space="preserve">По результатам лабораторных исследований образцов указанной пищевой продукции бактериологическим методом обнаружены Cl. Botulinum, обнаружен ботулотоксин.</w:t>
      </w:r>
    </w:p>
    <w:p>
      <w:pPr>
        <w:pStyle w:val="BodyText"/>
      </w:pPr>
      <w:r>
        <w:t xml:space="preserve">В соответствии с действующим законодательством Российской Федерации, а именно</w:t>
      </w:r>
      <w:r>
        <w:t xml:space="preserve"> </w:t>
      </w:r>
      <w:r>
        <w:rPr>
          <w:bCs/>
          <w:b/>
        </w:rPr>
        <w:t xml:space="preserve">ч. 6 ст. 15</w:t>
      </w:r>
      <w:r>
        <w:t xml:space="preserve"> </w:t>
      </w:r>
      <w:r>
        <w:t xml:space="preserve">Федерального закона от 30.03.1999г. №52-ФЗ «О санитарно-эпидемиологическом благополучии населения» не соответствующие санитарно-эпидемиологическим требованиям и</w:t>
      </w:r>
      <w:r>
        <w:t xml:space="preserve"> </w:t>
      </w:r>
      <w:r>
        <w:rPr>
          <w:bCs/>
          <w:b/>
        </w:rPr>
        <w:t xml:space="preserve">представляющие опасность</w:t>
      </w:r>
      <w:r>
        <w:t xml:space="preserve"> </w:t>
      </w:r>
      <w:r>
        <w:t xml:space="preserve">для человека пищевые продукты, пищевые добавки, продовольственное сырье, а также контактирующие с ними материалы и изделия</w:t>
      </w:r>
      <w:r>
        <w:t xml:space="preserve"> </w:t>
      </w:r>
      <w:r>
        <w:rPr>
          <w:bCs/>
          <w:b/>
        </w:rPr>
        <w:t xml:space="preserve">немедленно снимаются с производства или реализации.</w:t>
      </w:r>
    </w:p>
    <w:p>
      <w:pPr>
        <w:pStyle w:val="BodyText"/>
      </w:pPr>
      <w:r>
        <w:t xml:space="preserve">Согласно</w:t>
      </w:r>
      <w:r>
        <w:t xml:space="preserve"> </w:t>
      </w:r>
      <w:r>
        <w:rPr>
          <w:bCs/>
          <w:b/>
        </w:rPr>
        <w:t xml:space="preserve">ч. 1 ст. 3</w:t>
      </w:r>
      <w:r>
        <w:t xml:space="preserve"> </w:t>
      </w:r>
      <w:r>
        <w:t xml:space="preserve">Федерального закона от 02.01.2000г. №29-ФЗ «О качестве и безопасности пищевых продуктов»</w:t>
      </w:r>
      <w:r>
        <w:t xml:space="preserve"> </w:t>
      </w:r>
      <w:r>
        <w:rPr>
          <w:bCs/>
          <w:b/>
        </w:rPr>
        <w:t xml:space="preserve">запрещается обращение пищевых продуктов, материалов и изделий, которые являются опасными,</w:t>
      </w:r>
      <w:r>
        <w:t xml:space="preserve"> </w:t>
      </w:r>
      <w:r>
        <w:t xml:space="preserve">содержат предметы, частицы, вещества и организмы, которые образовались или были добавлены (внесены) в процессе производства пищевых продуктов (загрязнители), наличие которых может оказать вредное воздействие на человека.</w:t>
      </w:r>
    </w:p>
    <w:p>
      <w:pPr>
        <w:pStyle w:val="BodyText"/>
      </w:pPr>
      <w:r>
        <w:t xml:space="preserve">При этом, ответственность за реализацию небезопасной пищевой продукции, несоответствующей обязательным требованиям, установленным Техническими регламентами Таможенного союза, согласно</w:t>
      </w:r>
      <w:r>
        <w:t xml:space="preserve"> </w:t>
      </w:r>
      <w:r>
        <w:rPr>
          <w:bCs/>
          <w:b/>
        </w:rPr>
        <w:t xml:space="preserve">ч. 1 ст. 36</w:t>
      </w:r>
      <w:r>
        <w:t xml:space="preserve"> </w:t>
      </w:r>
      <w:r>
        <w:t xml:space="preserve">Федерального закона от 27.12.2002г. №184-ФЗ «О техническом регулировании», несет как изготовитель такой пищевой продукции,</w:t>
      </w:r>
      <w:r>
        <w:t xml:space="preserve"> </w:t>
      </w:r>
      <w:r>
        <w:rPr>
          <w:bCs/>
          <w:b/>
        </w:rPr>
        <w:t xml:space="preserve">так и продавец.</w:t>
      </w:r>
    </w:p>
    <w:p>
      <w:pPr>
        <w:pStyle w:val="BodyText"/>
      </w:pPr>
      <w:r>
        <w:t xml:space="preserve">В соответствии с</w:t>
      </w:r>
      <w:r>
        <w:t xml:space="preserve"> </w:t>
      </w:r>
      <w:r>
        <w:rPr>
          <w:bCs/>
          <w:b/>
        </w:rPr>
        <w:t xml:space="preserve">ч. 3 ст. 38</w:t>
      </w:r>
      <w:r>
        <w:t xml:space="preserve"> </w:t>
      </w:r>
      <w:r>
        <w:t xml:space="preserve">Федерального закона от 27.12.2002г. №184-ФЗ «О техническом регулировании» в случае, если угроза причинения вреда не может быть устранена путем проведения мероприятий, указанных в пункте 2 настоящей статьи, изготовитель</w:t>
      </w:r>
      <w:r>
        <w:t xml:space="preserve"> </w:t>
      </w:r>
      <w:r>
        <w:rPr>
          <w:bCs/>
          <w:b/>
        </w:rPr>
        <w:t xml:space="preserve">(продавец,</w:t>
      </w:r>
      <w:r>
        <w:t xml:space="preserve"> </w:t>
      </w:r>
      <w:r>
        <w:t xml:space="preserve">лицо, выполняющее функции иностранного изготовителя) обязан</w:t>
      </w:r>
      <w:r>
        <w:t xml:space="preserve"> </w:t>
      </w:r>
      <w:r>
        <w:rPr>
          <w:bCs/>
          <w:b/>
        </w:rPr>
        <w:t xml:space="preserve">незамедлительно приостановить</w:t>
      </w:r>
      <w:r>
        <w:t xml:space="preserve"> </w:t>
      </w:r>
      <w:r>
        <w:t xml:space="preserve">производство и</w:t>
      </w:r>
      <w:r>
        <w:t xml:space="preserve"> </w:t>
      </w:r>
      <w:r>
        <w:rPr>
          <w:bCs/>
          <w:b/>
        </w:rPr>
        <w:t xml:space="preserve">реализацию продукции,</w:t>
      </w:r>
      <w:r>
        <w:t xml:space="preserve"> </w:t>
      </w:r>
      <w:r>
        <w:t xml:space="preserve">отозвать продукцию и возместить приобретателям, в том числе потребителям, убытки, возникшие в связи с отзывом продукции, незамедлительно прекратить действие декларации о соответствии на продукцию.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http://ochakovo.mos.ru/presscenter/news-on-main/detail/11242368.html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42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42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2025-07-17T00:38:41Z</dcterms:created>
  <dcterms:modified xsi:type="dcterms:W3CDTF">2025-07-17T00:38:41Z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