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c582df38d060490166da6254dede189d65e16"/>
    <w:p>
      <w:pPr>
        <w:pStyle w:val="Heading3"/>
      </w:pPr>
      <w:r>
        <w:t xml:space="preserve">Рекомендации родителям при покупке школьных принадлежностей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Приближается новый учебный год, в связи с эти напоминаем, на что стоит обратить внимание при покупке школьных принадлежностей. Правильный выбор школьно-письменных принадлежностей позволит вашему ребенку безопасно и комфортно использовать их в процессе обучения.</w:t>
      </w:r>
    </w:p>
    <w:p>
      <w:pPr>
        <w:pStyle w:val="BodyText"/>
      </w:pPr>
      <w:r>
        <w:t xml:space="preserve">Качество школьно-письменных товаров во многом зависит от используемых для изготовления материалов, конструктивных особенностей и способа изготовления. Вместе с тем, требования к качеству и безопасности школьных (канцелярских) принадлежностей определены положениями Закона российской Федерации от 07.02.1992г. № 2300-1 «О защите прав потребителей», Федерального закона от 30 марта 1999 года № 52-ФЗ «О санитарно-эпидемиологическом благополучии населения», Техническим регламентом Таможенного союза 007/2011 «О безопасности продукции, предназначенной для детей и подростков», Решением Таможенного союза от 28.05.2010г. № 299 «Единые санитарно-эпидемиологические и гигиенические требования к товарам, подлежащим санитарно-эпидемиологическому надзору (контролю)».</w:t>
      </w:r>
    </w:p>
    <w:p>
      <w:pPr>
        <w:pStyle w:val="BodyText"/>
      </w:pPr>
      <w:r>
        <w:t xml:space="preserve">Требования к качеству школьно-письменных и канцелярских товаров:</w:t>
      </w:r>
      <w:r>
        <w:br/>
      </w:r>
      <w:r>
        <w:t xml:space="preserve">- целостность упаковки,</w:t>
      </w:r>
      <w:r>
        <w:br/>
      </w:r>
      <w:r>
        <w:t xml:space="preserve">- комплектность,</w:t>
      </w:r>
      <w:r>
        <w:br/>
      </w:r>
      <w:r>
        <w:t xml:space="preserve">- полнота маркировки,</w:t>
      </w:r>
      <w:r>
        <w:br/>
      </w:r>
      <w:r>
        <w:t xml:space="preserve">- соответствие товаров требованиям НТД.</w:t>
      </w:r>
    </w:p>
    <w:p>
      <w:pPr>
        <w:pStyle w:val="BodyText"/>
      </w:pPr>
      <w:r>
        <w:t xml:space="preserve">Маркировка школьной продукции должна быть достоверной, проверяемой, читаемой и доступной для осмотра, на русском языке.</w:t>
      </w:r>
      <w:r>
        <w:br/>
      </w:r>
      <w:r>
        <w:t xml:space="preserve">Маркировка продукции наносится на изделие или этикетку, прикрепляемую к изделию или товарный ярлык, упаковку изделия или листок-вкладыш к продукции.</w:t>
      </w:r>
    </w:p>
    <w:p>
      <w:pPr>
        <w:pStyle w:val="BodyText"/>
      </w:pPr>
      <w:r>
        <w:t xml:space="preserve">Маркировка продукции должна содержать следующую информацию:</w:t>
      </w:r>
      <w:r>
        <w:br/>
      </w:r>
      <w:r>
        <w:t xml:space="preserve">- наименование страны, где изготовлена продукция;</w:t>
      </w:r>
      <w:r>
        <w:br/>
      </w:r>
      <w:r>
        <w:t xml:space="preserve">- наименование и местонахождение изготовителя, импортера;</w:t>
      </w:r>
      <w:r>
        <w:br/>
      </w:r>
      <w:r>
        <w:t xml:space="preserve">- наименование и вид (назначение) изделия;</w:t>
      </w:r>
      <w:r>
        <w:br/>
      </w:r>
      <w:r>
        <w:t xml:space="preserve">- дата изготовления; единый знак обращения на рынке;</w:t>
      </w:r>
      <w:r>
        <w:br/>
      </w:r>
      <w:r>
        <w:t xml:space="preserve">- срок службы продукции (при необходимости);</w:t>
      </w:r>
      <w:r>
        <w:br/>
      </w:r>
      <w:r>
        <w:t xml:space="preserve">- гарантийный срок службы (при необходимости);</w:t>
      </w:r>
      <w:r>
        <w:br/>
      </w:r>
      <w:r>
        <w:t xml:space="preserve">- товарный знак (при наличии).</w:t>
      </w:r>
    </w:p>
    <w:p>
      <w:pPr>
        <w:pStyle w:val="BodyText"/>
      </w:pPr>
      <w:r>
        <w:t xml:space="preserve">ТР ТС 007/2011 предусмотрено, что продукция для детей и подростков перед выпуском в обращение должна пройти процедуру обязательного подтверждения соответствия и должна быть маркирована единым знаком обращения продукции на рынке государств - членов Таможенного союза (ЕАС).</w:t>
      </w:r>
    </w:p>
    <w:p>
      <w:pPr>
        <w:pStyle w:val="BodyText"/>
      </w:pPr>
      <w:r>
        <w:t xml:space="preserve">Продукция для детей и подростков, соответствие которой не подтверждено, не допускается к выпуску в обращение на рынке.</w:t>
      </w:r>
      <w:r>
        <w:br/>
      </w:r>
      <w:r>
        <w:t xml:space="preserve">Документом, подтверждающим соответствие продукции для детей требованиям технического регламента, является декларация о соответствии или сертификат соответствия.</w:t>
      </w:r>
    </w:p>
    <w:p>
      <w:pPr>
        <w:pStyle w:val="BodyText"/>
      </w:pPr>
      <w:r>
        <w:t xml:space="preserve">Таким образом, главный критерий при выборе канцелярских принадлежностей – это правильное соотношение безопасности, удобства, качества и цены товара.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http://ochakovo.mos.ru/presscenter/news-on-main/detail/11009413.html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09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09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2025-01-29T11:05:53Z</dcterms:created>
  <dcterms:modified xsi:type="dcterms:W3CDTF">2025-01-29T11:05:53Z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